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28"/>
          <w:szCs w:val="28"/>
          <w:lang w:eastAsia="zh-CN"/>
        </w:rPr>
      </w:pPr>
      <w:r>
        <w:rPr>
          <w:rFonts w:hint="eastAsia"/>
          <w:sz w:val="28"/>
          <w:szCs w:val="28"/>
          <w:lang w:eastAsia="zh-CN"/>
        </w:rPr>
        <w:t>会计学院</w:t>
      </w:r>
      <w:r>
        <w:rPr>
          <w:rFonts w:hint="eastAsia"/>
          <w:sz w:val="28"/>
          <w:szCs w:val="28"/>
        </w:rPr>
        <w:t>专业调查与实习实施</w:t>
      </w:r>
      <w:r>
        <w:rPr>
          <w:rFonts w:hint="eastAsia"/>
          <w:sz w:val="28"/>
          <w:szCs w:val="28"/>
          <w:lang w:eastAsia="zh-CN"/>
        </w:rPr>
        <w:t>细则</w:t>
      </w:r>
    </w:p>
    <w:p>
      <w:pPr>
        <w:rPr>
          <w:rFonts w:hint="eastAsia" w:ascii="楷体" w:hAnsi="楷体" w:eastAsia="楷体" w:cs="楷体"/>
          <w:sz w:val="28"/>
          <w:szCs w:val="28"/>
        </w:rPr>
      </w:pPr>
    </w:p>
    <w:p>
      <w:pPr>
        <w:ind w:firstLine="560" w:firstLineChars="200"/>
        <w:rPr>
          <w:rFonts w:hint="eastAsia"/>
          <w:sz w:val="28"/>
          <w:szCs w:val="28"/>
        </w:rPr>
      </w:pPr>
      <w:r>
        <w:rPr>
          <w:rFonts w:hint="eastAsia"/>
          <w:sz w:val="28"/>
          <w:szCs w:val="28"/>
        </w:rPr>
        <w:t>为规范本科生专业调查与实习活动，提升学生实践能力，</w:t>
      </w:r>
      <w:r>
        <w:rPr>
          <w:rFonts w:hint="eastAsia"/>
          <w:sz w:val="28"/>
          <w:szCs w:val="28"/>
          <w:lang w:eastAsia="zh-CN"/>
        </w:rPr>
        <w:t>根据《安徽财经大学专业调查与实习实施方案》（校政字</w:t>
      </w:r>
      <w:r>
        <w:rPr>
          <w:rFonts w:hint="eastAsia"/>
          <w:sz w:val="28"/>
          <w:szCs w:val="28"/>
          <w:lang w:val="en-US" w:eastAsia="zh-CN"/>
        </w:rPr>
        <w:t>[2020]11号</w:t>
      </w:r>
      <w:r>
        <w:rPr>
          <w:rFonts w:hint="eastAsia"/>
          <w:sz w:val="28"/>
          <w:szCs w:val="28"/>
          <w:lang w:eastAsia="zh-CN"/>
        </w:rPr>
        <w:t>）文件精神</w:t>
      </w:r>
      <w:r>
        <w:rPr>
          <w:rFonts w:hint="eastAsia"/>
          <w:sz w:val="28"/>
          <w:szCs w:val="28"/>
        </w:rPr>
        <w:t>特制订本</w:t>
      </w:r>
      <w:r>
        <w:rPr>
          <w:rFonts w:hint="eastAsia"/>
          <w:sz w:val="28"/>
          <w:szCs w:val="28"/>
          <w:lang w:eastAsia="zh-CN"/>
        </w:rPr>
        <w:t>细则</w:t>
      </w:r>
      <w:r>
        <w:rPr>
          <w:rFonts w:hint="eastAsia"/>
          <w:sz w:val="28"/>
          <w:szCs w:val="28"/>
        </w:rPr>
        <w:t>。</w:t>
      </w:r>
    </w:p>
    <w:p>
      <w:pPr>
        <w:rPr>
          <w:rFonts w:hint="eastAsia"/>
          <w:sz w:val="28"/>
          <w:szCs w:val="28"/>
        </w:rPr>
      </w:pPr>
      <w:r>
        <w:rPr>
          <w:rFonts w:hint="eastAsia"/>
          <w:sz w:val="28"/>
          <w:szCs w:val="28"/>
        </w:rPr>
        <w:t>第一条　时间安排</w:t>
      </w:r>
    </w:p>
    <w:p>
      <w:pPr>
        <w:ind w:firstLine="560" w:firstLineChars="200"/>
        <w:rPr>
          <w:rFonts w:hint="eastAsia"/>
          <w:sz w:val="28"/>
          <w:szCs w:val="28"/>
        </w:rPr>
      </w:pPr>
      <w:r>
        <w:rPr>
          <w:rFonts w:hint="eastAsia"/>
          <w:sz w:val="28"/>
          <w:szCs w:val="28"/>
        </w:rPr>
        <w:t>专业调查与实习周是根据人才培养方案要求设置，是进一步加强实践性教学环节，优化实践教学体系的重要举措。专业调查与实习周为1-6学期每学期考试结束后第一周。</w:t>
      </w:r>
    </w:p>
    <w:p>
      <w:pPr>
        <w:rPr>
          <w:rFonts w:hint="eastAsia"/>
          <w:sz w:val="28"/>
          <w:szCs w:val="28"/>
        </w:rPr>
      </w:pPr>
      <w:r>
        <w:rPr>
          <w:rFonts w:hint="eastAsia"/>
          <w:sz w:val="28"/>
          <w:szCs w:val="28"/>
        </w:rPr>
        <w:t>第二条　形式与内容</w:t>
      </w:r>
    </w:p>
    <w:p>
      <w:pPr>
        <w:ind w:firstLine="560" w:firstLineChars="200"/>
        <w:rPr>
          <w:rFonts w:hint="eastAsia"/>
          <w:sz w:val="28"/>
          <w:szCs w:val="28"/>
        </w:rPr>
      </w:pPr>
      <w:r>
        <w:rPr>
          <w:rFonts w:hint="eastAsia"/>
          <w:sz w:val="28"/>
          <w:szCs w:val="28"/>
        </w:rPr>
        <w:t>（一）专业调查与实习可采用线上、线下或线上线下结合方式进行</w:t>
      </w:r>
      <w:r>
        <w:rPr>
          <w:rFonts w:hint="eastAsia"/>
          <w:sz w:val="28"/>
          <w:szCs w:val="28"/>
          <w:lang w:eastAsia="zh-CN"/>
        </w:rPr>
        <w:t>，如虚拟仿真项目实习、</w:t>
      </w:r>
      <w:r>
        <w:rPr>
          <w:rFonts w:hint="eastAsia"/>
          <w:sz w:val="28"/>
          <w:szCs w:val="28"/>
        </w:rPr>
        <w:t>实地调查、网络调查、人物访谈、见习、实习实训等不同形式。</w:t>
      </w:r>
    </w:p>
    <w:p>
      <w:pPr>
        <w:ind w:firstLine="560" w:firstLineChars="200"/>
        <w:rPr>
          <w:rFonts w:hint="eastAsia"/>
          <w:sz w:val="28"/>
          <w:szCs w:val="28"/>
        </w:rPr>
      </w:pPr>
      <w:r>
        <w:rPr>
          <w:rFonts w:hint="eastAsia"/>
          <w:sz w:val="28"/>
          <w:szCs w:val="28"/>
        </w:rPr>
        <w:t>（二）专业调查与实习开始前，学生需在指导教师指导下设计专业调查与实习方案，包括专业调查与实习目的、对象、调查问卷、访谈提纲等。</w:t>
      </w:r>
    </w:p>
    <w:p>
      <w:pPr>
        <w:ind w:firstLine="560" w:firstLineChars="200"/>
        <w:rPr>
          <w:rFonts w:hint="eastAsia"/>
          <w:sz w:val="28"/>
          <w:szCs w:val="28"/>
        </w:rPr>
      </w:pPr>
      <w:r>
        <w:rPr>
          <w:rFonts w:hint="eastAsia"/>
          <w:sz w:val="28"/>
          <w:szCs w:val="28"/>
        </w:rPr>
        <w:t>（三）专业调查与实习期间，学生应结合专业知识，采取日记、调查报告、总结、专题论文等形式，对调查与实习过程中的所见所闻进行简要归纳和分析。</w:t>
      </w:r>
    </w:p>
    <w:p>
      <w:pPr>
        <w:rPr>
          <w:rFonts w:hint="eastAsia"/>
          <w:sz w:val="28"/>
          <w:szCs w:val="28"/>
        </w:rPr>
      </w:pPr>
      <w:r>
        <w:rPr>
          <w:rFonts w:hint="eastAsia"/>
          <w:sz w:val="28"/>
          <w:szCs w:val="28"/>
        </w:rPr>
        <w:t>第三条　组织与安排</w:t>
      </w:r>
    </w:p>
    <w:p>
      <w:pPr>
        <w:ind w:firstLine="560" w:firstLineChars="200"/>
        <w:rPr>
          <w:rFonts w:hint="eastAsia"/>
          <w:sz w:val="28"/>
          <w:szCs w:val="28"/>
        </w:rPr>
      </w:pPr>
      <w:r>
        <w:rPr>
          <w:rFonts w:hint="eastAsia"/>
          <w:sz w:val="28"/>
          <w:szCs w:val="28"/>
        </w:rPr>
        <w:t>（一）学院根据不同专业的具体教学要求，</w:t>
      </w:r>
      <w:r>
        <w:rPr>
          <w:rFonts w:hint="eastAsia"/>
          <w:sz w:val="28"/>
          <w:szCs w:val="28"/>
          <w:lang w:eastAsia="zh-CN"/>
        </w:rPr>
        <w:t>安排如下表</w:t>
      </w:r>
      <w:r>
        <w:rPr>
          <w:rFonts w:hint="eastAsia"/>
          <w:sz w:val="28"/>
          <w:szCs w:val="28"/>
        </w:rPr>
        <w:t>。</w:t>
      </w:r>
    </w:p>
    <w:p>
      <w:pPr>
        <w:rPr>
          <w:rFonts w:hint="eastAsia"/>
          <w:sz w:val="28"/>
          <w:szCs w:val="28"/>
        </w:rPr>
      </w:pPr>
    </w:p>
    <w:tbl>
      <w:tblPr>
        <w:tblStyle w:val="3"/>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318"/>
        <w:gridCol w:w="1656"/>
        <w:gridCol w:w="2335"/>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93"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学期</w:t>
            </w:r>
          </w:p>
        </w:tc>
        <w:tc>
          <w:tcPr>
            <w:tcW w:w="1318"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年级</w:t>
            </w:r>
          </w:p>
        </w:tc>
        <w:tc>
          <w:tcPr>
            <w:tcW w:w="1656"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主题</w:t>
            </w:r>
          </w:p>
        </w:tc>
        <w:tc>
          <w:tcPr>
            <w:tcW w:w="2335" w:type="dxa"/>
            <w:vAlign w:val="center"/>
          </w:tcPr>
          <w:p>
            <w:pPr>
              <w:jc w:val="center"/>
              <w:rPr>
                <w:rFonts w:hint="eastAsia"/>
                <w:sz w:val="21"/>
                <w:szCs w:val="21"/>
                <w:vertAlign w:val="baseline"/>
              </w:rPr>
            </w:pPr>
            <w:r>
              <w:rPr>
                <w:rFonts w:hint="eastAsia"/>
                <w:sz w:val="21"/>
                <w:szCs w:val="21"/>
                <w:vertAlign w:val="baseline"/>
                <w:lang w:eastAsia="zh-CN"/>
              </w:rPr>
              <w:t>内容</w:t>
            </w:r>
          </w:p>
        </w:tc>
        <w:tc>
          <w:tcPr>
            <w:tcW w:w="1676"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393"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第一学期</w:t>
            </w:r>
          </w:p>
        </w:tc>
        <w:tc>
          <w:tcPr>
            <w:tcW w:w="1318"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大一</w:t>
            </w:r>
          </w:p>
        </w:tc>
        <w:tc>
          <w:tcPr>
            <w:tcW w:w="1656" w:type="dxa"/>
            <w:vAlign w:val="center"/>
          </w:tcPr>
          <w:p>
            <w:pPr>
              <w:jc w:val="center"/>
              <w:rPr>
                <w:rFonts w:hint="eastAsia"/>
                <w:sz w:val="21"/>
                <w:szCs w:val="21"/>
                <w:vertAlign w:val="baseline"/>
              </w:rPr>
            </w:pPr>
            <w:r>
              <w:rPr>
                <w:rFonts w:hint="eastAsia"/>
                <w:sz w:val="21"/>
                <w:szCs w:val="21"/>
                <w:vertAlign w:val="baseline"/>
              </w:rPr>
              <w:t>专业性劳动</w:t>
            </w:r>
            <w:r>
              <w:rPr>
                <w:rFonts w:hint="eastAsia"/>
                <w:sz w:val="21"/>
                <w:szCs w:val="21"/>
                <w:vertAlign w:val="baseline"/>
                <w:lang w:eastAsia="zh-CN"/>
              </w:rPr>
              <w:t>、实践报告撰写技巧及通识</w:t>
            </w:r>
            <w:r>
              <w:rPr>
                <w:rFonts w:hint="eastAsia"/>
                <w:sz w:val="21"/>
                <w:szCs w:val="21"/>
                <w:vertAlign w:val="baseline"/>
              </w:rPr>
              <w:t>实践</w:t>
            </w:r>
          </w:p>
        </w:tc>
        <w:tc>
          <w:tcPr>
            <w:tcW w:w="2335" w:type="dxa"/>
            <w:vAlign w:val="center"/>
          </w:tcPr>
          <w:p>
            <w:pPr>
              <w:numPr>
                <w:ilvl w:val="0"/>
                <w:numId w:val="1"/>
              </w:numPr>
              <w:jc w:val="both"/>
              <w:rPr>
                <w:rFonts w:hint="default" w:eastAsiaTheme="minorEastAsia"/>
                <w:sz w:val="21"/>
                <w:szCs w:val="21"/>
                <w:vertAlign w:val="baseline"/>
                <w:lang w:val="en-US" w:eastAsia="zh-CN"/>
              </w:rPr>
            </w:pPr>
            <w:r>
              <w:rPr>
                <w:rFonts w:hint="eastAsia"/>
                <w:sz w:val="21"/>
                <w:szCs w:val="21"/>
                <w:vertAlign w:val="baseline"/>
                <w:lang w:val="en-US" w:eastAsia="zh-CN"/>
              </w:rPr>
              <w:t>结合本专业特点，利用生源地资源，适时开展专业基础相关通识见习活动。</w:t>
            </w:r>
          </w:p>
          <w:p>
            <w:pPr>
              <w:numPr>
                <w:ilvl w:val="0"/>
                <w:numId w:val="1"/>
              </w:numPr>
              <w:jc w:val="both"/>
              <w:rPr>
                <w:rFonts w:hint="default" w:eastAsiaTheme="minorEastAsia"/>
                <w:sz w:val="21"/>
                <w:szCs w:val="21"/>
                <w:vertAlign w:val="baseline"/>
                <w:lang w:val="en-US" w:eastAsia="zh-CN"/>
              </w:rPr>
            </w:pPr>
            <w:r>
              <w:rPr>
                <w:rFonts w:hint="eastAsia"/>
                <w:sz w:val="21"/>
                <w:szCs w:val="21"/>
                <w:vertAlign w:val="baseline"/>
                <w:lang w:val="en-US" w:eastAsia="zh-CN"/>
              </w:rPr>
              <w:t>根据实际情况参加各类基础性学科竞赛，大学生训练项目等。</w:t>
            </w:r>
          </w:p>
          <w:p>
            <w:pPr>
              <w:numPr>
                <w:ilvl w:val="0"/>
                <w:numId w:val="1"/>
              </w:numPr>
              <w:jc w:val="both"/>
              <w:rPr>
                <w:rFonts w:hint="default" w:eastAsiaTheme="minorEastAsia"/>
                <w:sz w:val="21"/>
                <w:szCs w:val="21"/>
                <w:vertAlign w:val="baseline"/>
                <w:lang w:val="en-US" w:eastAsia="zh-CN"/>
              </w:rPr>
            </w:pPr>
            <w:r>
              <w:rPr>
                <w:rFonts w:hint="eastAsia"/>
                <w:sz w:val="21"/>
                <w:szCs w:val="21"/>
                <w:vertAlign w:val="baseline"/>
                <w:lang w:val="en-US" w:eastAsia="zh-CN"/>
              </w:rPr>
              <w:t>根据专业特点开展相关业务通识研究。</w:t>
            </w:r>
          </w:p>
        </w:tc>
        <w:tc>
          <w:tcPr>
            <w:tcW w:w="1676" w:type="dxa"/>
            <w:vAlign w:val="center"/>
          </w:tcPr>
          <w:p>
            <w:pPr>
              <w:jc w:val="left"/>
              <w:rPr>
                <w:rFonts w:hint="eastAsia" w:eastAsiaTheme="minorEastAsia"/>
                <w:sz w:val="21"/>
                <w:szCs w:val="21"/>
                <w:vertAlign w:val="baseline"/>
                <w:lang w:eastAsia="zh-CN"/>
              </w:rPr>
            </w:pPr>
            <w:r>
              <w:rPr>
                <w:rFonts w:hint="eastAsia"/>
                <w:sz w:val="21"/>
                <w:szCs w:val="21"/>
                <w:vertAlign w:val="baseline"/>
                <w:lang w:eastAsia="zh-CN"/>
              </w:rPr>
              <w:t>指导教师可根据实际调整具体内容及要求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393" w:type="dxa"/>
            <w:vAlign w:val="center"/>
          </w:tcPr>
          <w:p>
            <w:pPr>
              <w:jc w:val="center"/>
              <w:rPr>
                <w:rFonts w:hint="eastAsia"/>
                <w:sz w:val="21"/>
                <w:szCs w:val="21"/>
                <w:vertAlign w:val="baseline"/>
              </w:rPr>
            </w:pPr>
            <w:r>
              <w:rPr>
                <w:rFonts w:hint="eastAsia"/>
                <w:sz w:val="21"/>
                <w:szCs w:val="21"/>
                <w:vertAlign w:val="baseline"/>
                <w:lang w:eastAsia="zh-CN"/>
              </w:rPr>
              <w:t>第二学期</w:t>
            </w:r>
          </w:p>
        </w:tc>
        <w:tc>
          <w:tcPr>
            <w:tcW w:w="1318" w:type="dxa"/>
            <w:vAlign w:val="center"/>
          </w:tcPr>
          <w:p>
            <w:pPr>
              <w:jc w:val="center"/>
              <w:rPr>
                <w:rFonts w:hint="eastAsia"/>
                <w:sz w:val="21"/>
                <w:szCs w:val="21"/>
                <w:vertAlign w:val="baseline"/>
              </w:rPr>
            </w:pPr>
            <w:r>
              <w:rPr>
                <w:rFonts w:hint="eastAsia"/>
                <w:sz w:val="21"/>
                <w:szCs w:val="21"/>
                <w:vertAlign w:val="baseline"/>
                <w:lang w:eastAsia="zh-CN"/>
              </w:rPr>
              <w:t>大一</w:t>
            </w:r>
          </w:p>
        </w:tc>
        <w:tc>
          <w:tcPr>
            <w:tcW w:w="1656" w:type="dxa"/>
            <w:vAlign w:val="center"/>
          </w:tcPr>
          <w:p>
            <w:pPr>
              <w:jc w:val="center"/>
              <w:rPr>
                <w:rFonts w:hint="eastAsia" w:eastAsiaTheme="minorEastAsia"/>
                <w:sz w:val="21"/>
                <w:szCs w:val="21"/>
                <w:vertAlign w:val="baseline"/>
                <w:lang w:eastAsia="zh-CN"/>
              </w:rPr>
            </w:pPr>
            <w:r>
              <w:rPr>
                <w:rFonts w:hint="eastAsia"/>
                <w:sz w:val="21"/>
                <w:szCs w:val="21"/>
                <w:vertAlign w:val="baseline"/>
              </w:rPr>
              <w:t>专业性劳动</w:t>
            </w:r>
            <w:r>
              <w:rPr>
                <w:rFonts w:hint="eastAsia"/>
                <w:sz w:val="21"/>
                <w:szCs w:val="21"/>
                <w:vertAlign w:val="baseline"/>
                <w:lang w:eastAsia="zh-CN"/>
              </w:rPr>
              <w:t>及通识</w:t>
            </w:r>
            <w:r>
              <w:rPr>
                <w:rFonts w:hint="eastAsia"/>
                <w:sz w:val="21"/>
                <w:szCs w:val="21"/>
                <w:vertAlign w:val="baseline"/>
              </w:rPr>
              <w:t>实践</w:t>
            </w:r>
          </w:p>
        </w:tc>
        <w:tc>
          <w:tcPr>
            <w:tcW w:w="2335" w:type="dxa"/>
            <w:vAlign w:val="center"/>
          </w:tcPr>
          <w:p>
            <w:pPr>
              <w:numPr>
                <w:ilvl w:val="0"/>
                <w:numId w:val="0"/>
              </w:numPr>
              <w:jc w:val="both"/>
              <w:rPr>
                <w:rFonts w:hint="default" w:eastAsiaTheme="minorEastAsia"/>
                <w:sz w:val="21"/>
                <w:szCs w:val="21"/>
                <w:vertAlign w:val="baseline"/>
                <w:lang w:val="en-US" w:eastAsia="zh-CN"/>
              </w:rPr>
            </w:pPr>
            <w:r>
              <w:rPr>
                <w:rFonts w:hint="eastAsia"/>
                <w:sz w:val="21"/>
                <w:szCs w:val="21"/>
                <w:vertAlign w:val="baseline"/>
                <w:lang w:val="en-US" w:eastAsia="zh-CN"/>
              </w:rPr>
              <w:t>1.结合本专业特点，利用生源地资源，适时开展专业基础相关通识见习活动。</w:t>
            </w:r>
          </w:p>
          <w:p>
            <w:pPr>
              <w:numPr>
                <w:ilvl w:val="0"/>
                <w:numId w:val="0"/>
              </w:numPr>
              <w:jc w:val="both"/>
              <w:rPr>
                <w:rFonts w:hint="default" w:eastAsiaTheme="minorEastAsia"/>
                <w:sz w:val="21"/>
                <w:szCs w:val="21"/>
                <w:vertAlign w:val="baseline"/>
                <w:lang w:val="en-US" w:eastAsia="zh-CN"/>
              </w:rPr>
            </w:pPr>
            <w:r>
              <w:rPr>
                <w:rFonts w:hint="eastAsia"/>
                <w:sz w:val="21"/>
                <w:szCs w:val="21"/>
                <w:vertAlign w:val="baseline"/>
                <w:lang w:val="en-US" w:eastAsia="zh-CN"/>
              </w:rPr>
              <w:t>2.根据实际情况参加各类基础性学科竞赛，大学生训练项目等。</w:t>
            </w:r>
          </w:p>
          <w:p>
            <w:pPr>
              <w:jc w:val="both"/>
              <w:rPr>
                <w:rFonts w:hint="eastAsia"/>
                <w:sz w:val="21"/>
                <w:szCs w:val="21"/>
                <w:vertAlign w:val="baseline"/>
              </w:rPr>
            </w:pPr>
            <w:r>
              <w:rPr>
                <w:rFonts w:hint="eastAsia"/>
                <w:sz w:val="21"/>
                <w:szCs w:val="21"/>
                <w:vertAlign w:val="baseline"/>
                <w:lang w:val="en-US" w:eastAsia="zh-CN"/>
              </w:rPr>
              <w:t>3.根据专业特点开展相关业务通识研究。</w:t>
            </w:r>
          </w:p>
        </w:tc>
        <w:tc>
          <w:tcPr>
            <w:tcW w:w="1676" w:type="dxa"/>
            <w:vAlign w:val="center"/>
          </w:tcPr>
          <w:p>
            <w:pPr>
              <w:jc w:val="left"/>
              <w:rPr>
                <w:rFonts w:hint="eastAsia"/>
                <w:sz w:val="21"/>
                <w:szCs w:val="21"/>
                <w:vertAlign w:val="baseline"/>
              </w:rPr>
            </w:pPr>
            <w:r>
              <w:rPr>
                <w:rFonts w:hint="eastAsia"/>
                <w:sz w:val="21"/>
                <w:szCs w:val="21"/>
                <w:vertAlign w:val="baseline"/>
                <w:lang w:eastAsia="zh-CN"/>
              </w:rPr>
              <w:t>指导教师可根据实际调整具体内容及要求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393" w:type="dxa"/>
            <w:vAlign w:val="center"/>
          </w:tcPr>
          <w:p>
            <w:pPr>
              <w:jc w:val="center"/>
              <w:rPr>
                <w:rFonts w:hint="eastAsia"/>
                <w:sz w:val="21"/>
                <w:szCs w:val="21"/>
                <w:vertAlign w:val="baseline"/>
              </w:rPr>
            </w:pPr>
            <w:r>
              <w:rPr>
                <w:rFonts w:hint="eastAsia"/>
                <w:sz w:val="21"/>
                <w:szCs w:val="21"/>
                <w:vertAlign w:val="baseline"/>
                <w:lang w:eastAsia="zh-CN"/>
              </w:rPr>
              <w:t>第三学期</w:t>
            </w:r>
          </w:p>
        </w:tc>
        <w:tc>
          <w:tcPr>
            <w:tcW w:w="1318" w:type="dxa"/>
            <w:vAlign w:val="center"/>
          </w:tcPr>
          <w:p>
            <w:pPr>
              <w:jc w:val="center"/>
              <w:rPr>
                <w:rFonts w:hint="eastAsia"/>
                <w:sz w:val="21"/>
                <w:szCs w:val="21"/>
                <w:vertAlign w:val="baseline"/>
              </w:rPr>
            </w:pPr>
            <w:r>
              <w:rPr>
                <w:rFonts w:hint="eastAsia"/>
                <w:sz w:val="21"/>
                <w:szCs w:val="21"/>
                <w:vertAlign w:val="baseline"/>
                <w:lang w:eastAsia="zh-CN"/>
              </w:rPr>
              <w:t>大二</w:t>
            </w:r>
          </w:p>
        </w:tc>
        <w:tc>
          <w:tcPr>
            <w:tcW w:w="1656"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专业基础实践</w:t>
            </w:r>
          </w:p>
        </w:tc>
        <w:tc>
          <w:tcPr>
            <w:tcW w:w="2335" w:type="dxa"/>
            <w:vAlign w:val="center"/>
          </w:tcPr>
          <w:p>
            <w:pPr>
              <w:numPr>
                <w:ilvl w:val="0"/>
                <w:numId w:val="0"/>
              </w:numPr>
              <w:jc w:val="both"/>
              <w:rPr>
                <w:rFonts w:hint="default" w:eastAsiaTheme="minorEastAsia"/>
                <w:sz w:val="21"/>
                <w:szCs w:val="21"/>
                <w:vertAlign w:val="baseline"/>
                <w:lang w:val="en-US" w:eastAsia="zh-CN"/>
              </w:rPr>
            </w:pPr>
            <w:r>
              <w:rPr>
                <w:rFonts w:hint="eastAsia"/>
                <w:sz w:val="21"/>
                <w:szCs w:val="21"/>
                <w:vertAlign w:val="baseline"/>
                <w:lang w:val="en-US" w:eastAsia="zh-CN"/>
              </w:rPr>
              <w:t>1.结合本专业特点，利用生源地资源，适时开展专业相关业务能力见习活动。</w:t>
            </w:r>
          </w:p>
          <w:p>
            <w:pPr>
              <w:numPr>
                <w:ilvl w:val="0"/>
                <w:numId w:val="0"/>
              </w:numPr>
              <w:jc w:val="both"/>
              <w:rPr>
                <w:rFonts w:hint="default" w:eastAsiaTheme="minorEastAsia"/>
                <w:sz w:val="21"/>
                <w:szCs w:val="21"/>
                <w:vertAlign w:val="baseline"/>
                <w:lang w:val="en-US" w:eastAsia="zh-CN"/>
              </w:rPr>
            </w:pPr>
            <w:r>
              <w:rPr>
                <w:rFonts w:hint="eastAsia"/>
                <w:sz w:val="21"/>
                <w:szCs w:val="21"/>
                <w:vertAlign w:val="baseline"/>
                <w:lang w:val="en-US" w:eastAsia="zh-CN"/>
              </w:rPr>
              <w:t>2.根据实际情况参加各类专业学科竞赛，大学生创新创业科研训练项目等。</w:t>
            </w:r>
          </w:p>
          <w:p>
            <w:pPr>
              <w:jc w:val="both"/>
              <w:rPr>
                <w:rFonts w:hint="eastAsia"/>
                <w:sz w:val="21"/>
                <w:szCs w:val="21"/>
                <w:vertAlign w:val="baseline"/>
              </w:rPr>
            </w:pPr>
            <w:r>
              <w:rPr>
                <w:rFonts w:hint="eastAsia"/>
                <w:sz w:val="21"/>
                <w:szCs w:val="21"/>
                <w:vertAlign w:val="baseline"/>
                <w:lang w:val="en-US" w:eastAsia="zh-CN"/>
              </w:rPr>
              <w:t>3.根据专业特点开展相关业务基础研究。</w:t>
            </w:r>
          </w:p>
        </w:tc>
        <w:tc>
          <w:tcPr>
            <w:tcW w:w="1676" w:type="dxa"/>
            <w:vAlign w:val="center"/>
          </w:tcPr>
          <w:p>
            <w:pPr>
              <w:jc w:val="left"/>
              <w:rPr>
                <w:rFonts w:hint="eastAsia"/>
                <w:sz w:val="21"/>
                <w:szCs w:val="21"/>
                <w:vertAlign w:val="baseline"/>
              </w:rPr>
            </w:pPr>
            <w:r>
              <w:rPr>
                <w:rFonts w:hint="eastAsia"/>
                <w:sz w:val="21"/>
                <w:szCs w:val="21"/>
                <w:vertAlign w:val="baseline"/>
                <w:lang w:eastAsia="zh-CN"/>
              </w:rPr>
              <w:t>指导教师可根据实际调整具体内容及要求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93" w:type="dxa"/>
            <w:vAlign w:val="center"/>
          </w:tcPr>
          <w:p>
            <w:pPr>
              <w:jc w:val="center"/>
              <w:rPr>
                <w:rFonts w:hint="eastAsia"/>
                <w:sz w:val="21"/>
                <w:szCs w:val="21"/>
                <w:vertAlign w:val="baseline"/>
              </w:rPr>
            </w:pPr>
            <w:r>
              <w:rPr>
                <w:rFonts w:hint="eastAsia"/>
                <w:sz w:val="21"/>
                <w:szCs w:val="21"/>
                <w:vertAlign w:val="baseline"/>
                <w:lang w:eastAsia="zh-CN"/>
              </w:rPr>
              <w:t>第四学期</w:t>
            </w:r>
          </w:p>
        </w:tc>
        <w:tc>
          <w:tcPr>
            <w:tcW w:w="1318" w:type="dxa"/>
            <w:vAlign w:val="center"/>
          </w:tcPr>
          <w:p>
            <w:pPr>
              <w:jc w:val="center"/>
              <w:rPr>
                <w:rFonts w:hint="eastAsia"/>
                <w:sz w:val="21"/>
                <w:szCs w:val="21"/>
                <w:vertAlign w:val="baseline"/>
              </w:rPr>
            </w:pPr>
            <w:r>
              <w:rPr>
                <w:rFonts w:hint="eastAsia"/>
                <w:sz w:val="21"/>
                <w:szCs w:val="21"/>
                <w:vertAlign w:val="baseline"/>
                <w:lang w:eastAsia="zh-CN"/>
              </w:rPr>
              <w:t>大二</w:t>
            </w:r>
          </w:p>
        </w:tc>
        <w:tc>
          <w:tcPr>
            <w:tcW w:w="1656" w:type="dxa"/>
            <w:vAlign w:val="center"/>
          </w:tcPr>
          <w:p>
            <w:pPr>
              <w:jc w:val="center"/>
              <w:rPr>
                <w:rFonts w:hint="eastAsia"/>
                <w:sz w:val="21"/>
                <w:szCs w:val="21"/>
                <w:vertAlign w:val="baseline"/>
              </w:rPr>
            </w:pPr>
            <w:r>
              <w:rPr>
                <w:rFonts w:hint="eastAsia"/>
                <w:sz w:val="21"/>
                <w:szCs w:val="21"/>
                <w:vertAlign w:val="baseline"/>
                <w:lang w:eastAsia="zh-CN"/>
              </w:rPr>
              <w:t>专业基础实践</w:t>
            </w:r>
          </w:p>
        </w:tc>
        <w:tc>
          <w:tcPr>
            <w:tcW w:w="2335" w:type="dxa"/>
            <w:vAlign w:val="center"/>
          </w:tcPr>
          <w:p>
            <w:pPr>
              <w:numPr>
                <w:ilvl w:val="0"/>
                <w:numId w:val="0"/>
              </w:numPr>
              <w:jc w:val="both"/>
              <w:rPr>
                <w:rFonts w:hint="default" w:eastAsiaTheme="minorEastAsia"/>
                <w:sz w:val="21"/>
                <w:szCs w:val="21"/>
                <w:vertAlign w:val="baseline"/>
                <w:lang w:val="en-US" w:eastAsia="zh-CN"/>
              </w:rPr>
            </w:pPr>
            <w:r>
              <w:rPr>
                <w:rFonts w:hint="eastAsia"/>
                <w:sz w:val="21"/>
                <w:szCs w:val="21"/>
                <w:vertAlign w:val="baseline"/>
                <w:lang w:val="en-US" w:eastAsia="zh-CN"/>
              </w:rPr>
              <w:t>1.结合本专业特点，利用生源地资源，适时开展专业相关业务能力见习活动。</w:t>
            </w:r>
          </w:p>
          <w:p>
            <w:pPr>
              <w:numPr>
                <w:ilvl w:val="0"/>
                <w:numId w:val="0"/>
              </w:numPr>
              <w:jc w:val="both"/>
              <w:rPr>
                <w:rFonts w:hint="default" w:eastAsiaTheme="minorEastAsia"/>
                <w:sz w:val="21"/>
                <w:szCs w:val="21"/>
                <w:vertAlign w:val="baseline"/>
                <w:lang w:val="en-US" w:eastAsia="zh-CN"/>
              </w:rPr>
            </w:pPr>
            <w:r>
              <w:rPr>
                <w:rFonts w:hint="eastAsia"/>
                <w:sz w:val="21"/>
                <w:szCs w:val="21"/>
                <w:vertAlign w:val="baseline"/>
                <w:lang w:val="en-US" w:eastAsia="zh-CN"/>
              </w:rPr>
              <w:t>2.根据实际情况参加各类专业学科竞赛，大学生创新创业科研训练项目等。</w:t>
            </w:r>
          </w:p>
          <w:p>
            <w:pPr>
              <w:jc w:val="both"/>
              <w:rPr>
                <w:rFonts w:hint="eastAsia"/>
                <w:sz w:val="21"/>
                <w:szCs w:val="21"/>
                <w:vertAlign w:val="baseline"/>
              </w:rPr>
            </w:pPr>
            <w:r>
              <w:rPr>
                <w:rFonts w:hint="eastAsia"/>
                <w:sz w:val="21"/>
                <w:szCs w:val="21"/>
                <w:vertAlign w:val="baseline"/>
                <w:lang w:val="en-US" w:eastAsia="zh-CN"/>
              </w:rPr>
              <w:t>3.根据专业特点开展相关业务基础研究。</w:t>
            </w:r>
          </w:p>
        </w:tc>
        <w:tc>
          <w:tcPr>
            <w:tcW w:w="1676" w:type="dxa"/>
            <w:vAlign w:val="center"/>
          </w:tcPr>
          <w:p>
            <w:pPr>
              <w:jc w:val="left"/>
              <w:rPr>
                <w:rFonts w:hint="eastAsia"/>
                <w:sz w:val="21"/>
                <w:szCs w:val="21"/>
                <w:vertAlign w:val="baseline"/>
              </w:rPr>
            </w:pPr>
            <w:r>
              <w:rPr>
                <w:rFonts w:hint="eastAsia"/>
                <w:sz w:val="21"/>
                <w:szCs w:val="21"/>
                <w:vertAlign w:val="baseline"/>
                <w:lang w:eastAsia="zh-CN"/>
              </w:rPr>
              <w:t>指导教师可根据实际调整具体内容及要求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393" w:type="dxa"/>
            <w:vAlign w:val="center"/>
          </w:tcPr>
          <w:p>
            <w:pPr>
              <w:jc w:val="center"/>
              <w:rPr>
                <w:rFonts w:hint="eastAsia"/>
                <w:sz w:val="21"/>
                <w:szCs w:val="21"/>
                <w:vertAlign w:val="baseline"/>
              </w:rPr>
            </w:pPr>
            <w:r>
              <w:rPr>
                <w:rFonts w:hint="eastAsia"/>
                <w:sz w:val="21"/>
                <w:szCs w:val="21"/>
                <w:vertAlign w:val="baseline"/>
                <w:lang w:eastAsia="zh-CN"/>
              </w:rPr>
              <w:t>第五学期</w:t>
            </w:r>
          </w:p>
        </w:tc>
        <w:tc>
          <w:tcPr>
            <w:tcW w:w="1318" w:type="dxa"/>
            <w:vAlign w:val="center"/>
          </w:tcPr>
          <w:p>
            <w:pPr>
              <w:jc w:val="center"/>
              <w:rPr>
                <w:rFonts w:hint="eastAsia"/>
                <w:sz w:val="21"/>
                <w:szCs w:val="21"/>
                <w:vertAlign w:val="baseline"/>
              </w:rPr>
            </w:pPr>
            <w:r>
              <w:rPr>
                <w:rFonts w:hint="eastAsia"/>
                <w:sz w:val="21"/>
                <w:szCs w:val="21"/>
                <w:vertAlign w:val="baseline"/>
                <w:lang w:eastAsia="zh-CN"/>
              </w:rPr>
              <w:t>大三</w:t>
            </w:r>
          </w:p>
        </w:tc>
        <w:tc>
          <w:tcPr>
            <w:tcW w:w="1656"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专业综合实践</w:t>
            </w:r>
          </w:p>
        </w:tc>
        <w:tc>
          <w:tcPr>
            <w:tcW w:w="2335" w:type="dxa"/>
            <w:vAlign w:val="center"/>
          </w:tcPr>
          <w:p>
            <w:pPr>
              <w:numPr>
                <w:ilvl w:val="0"/>
                <w:numId w:val="0"/>
              </w:numPr>
              <w:jc w:val="both"/>
              <w:rPr>
                <w:rFonts w:hint="default" w:eastAsiaTheme="minorEastAsia"/>
                <w:sz w:val="21"/>
                <w:szCs w:val="21"/>
                <w:vertAlign w:val="baseline"/>
                <w:lang w:val="en-US" w:eastAsia="zh-CN"/>
              </w:rPr>
            </w:pPr>
            <w:r>
              <w:rPr>
                <w:rFonts w:hint="eastAsia"/>
                <w:sz w:val="21"/>
                <w:szCs w:val="21"/>
                <w:vertAlign w:val="baseline"/>
                <w:lang w:val="en-US" w:eastAsia="zh-CN"/>
              </w:rPr>
              <w:t>1.结合本专业特点，利用生源地资源，适时开展专业综合能力见习活动。</w:t>
            </w:r>
          </w:p>
          <w:p>
            <w:pPr>
              <w:numPr>
                <w:ilvl w:val="0"/>
                <w:numId w:val="0"/>
              </w:numPr>
              <w:jc w:val="both"/>
              <w:rPr>
                <w:rFonts w:hint="default" w:eastAsiaTheme="minorEastAsia"/>
                <w:sz w:val="21"/>
                <w:szCs w:val="21"/>
                <w:vertAlign w:val="baseline"/>
                <w:lang w:val="en-US" w:eastAsia="zh-CN"/>
              </w:rPr>
            </w:pPr>
            <w:r>
              <w:rPr>
                <w:rFonts w:hint="eastAsia"/>
                <w:sz w:val="21"/>
                <w:szCs w:val="21"/>
                <w:vertAlign w:val="baseline"/>
                <w:lang w:val="en-US" w:eastAsia="zh-CN"/>
              </w:rPr>
              <w:t>2.根据实际情况参加各类专业学科竞赛，大学生创新创业科研训练项目等。</w:t>
            </w:r>
          </w:p>
          <w:p>
            <w:pPr>
              <w:jc w:val="both"/>
              <w:rPr>
                <w:rFonts w:hint="eastAsia"/>
                <w:sz w:val="21"/>
                <w:szCs w:val="21"/>
                <w:vertAlign w:val="baseline"/>
              </w:rPr>
            </w:pPr>
            <w:r>
              <w:rPr>
                <w:rFonts w:hint="eastAsia"/>
                <w:sz w:val="21"/>
                <w:szCs w:val="21"/>
                <w:vertAlign w:val="baseline"/>
                <w:lang w:val="en-US" w:eastAsia="zh-CN"/>
              </w:rPr>
              <w:t>3.根据专业开展相关业务综合研究。</w:t>
            </w:r>
          </w:p>
        </w:tc>
        <w:tc>
          <w:tcPr>
            <w:tcW w:w="1676" w:type="dxa"/>
            <w:vAlign w:val="center"/>
          </w:tcPr>
          <w:p>
            <w:pPr>
              <w:jc w:val="left"/>
              <w:rPr>
                <w:rFonts w:hint="eastAsia"/>
                <w:sz w:val="21"/>
                <w:szCs w:val="21"/>
                <w:vertAlign w:val="baseline"/>
              </w:rPr>
            </w:pPr>
            <w:r>
              <w:rPr>
                <w:rFonts w:hint="eastAsia"/>
                <w:sz w:val="21"/>
                <w:szCs w:val="21"/>
                <w:vertAlign w:val="baseline"/>
                <w:lang w:eastAsia="zh-CN"/>
              </w:rPr>
              <w:t>指导教师可根据实际调整具体内容及要求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93" w:type="dxa"/>
            <w:vAlign w:val="center"/>
          </w:tcPr>
          <w:p>
            <w:pPr>
              <w:jc w:val="center"/>
              <w:rPr>
                <w:rFonts w:hint="eastAsia"/>
                <w:sz w:val="21"/>
                <w:szCs w:val="21"/>
                <w:vertAlign w:val="baseline"/>
              </w:rPr>
            </w:pPr>
            <w:r>
              <w:rPr>
                <w:rFonts w:hint="eastAsia"/>
                <w:sz w:val="21"/>
                <w:szCs w:val="21"/>
                <w:vertAlign w:val="baseline"/>
                <w:lang w:eastAsia="zh-CN"/>
              </w:rPr>
              <w:t>第六学期</w:t>
            </w:r>
          </w:p>
        </w:tc>
        <w:tc>
          <w:tcPr>
            <w:tcW w:w="1318" w:type="dxa"/>
            <w:vAlign w:val="center"/>
          </w:tcPr>
          <w:p>
            <w:pPr>
              <w:jc w:val="center"/>
              <w:rPr>
                <w:rFonts w:hint="eastAsia"/>
                <w:sz w:val="21"/>
                <w:szCs w:val="21"/>
                <w:vertAlign w:val="baseline"/>
              </w:rPr>
            </w:pPr>
            <w:r>
              <w:rPr>
                <w:rFonts w:hint="eastAsia"/>
                <w:sz w:val="21"/>
                <w:szCs w:val="21"/>
                <w:vertAlign w:val="baseline"/>
                <w:lang w:eastAsia="zh-CN"/>
              </w:rPr>
              <w:t>大三</w:t>
            </w:r>
          </w:p>
        </w:tc>
        <w:tc>
          <w:tcPr>
            <w:tcW w:w="1656" w:type="dxa"/>
            <w:vAlign w:val="center"/>
          </w:tcPr>
          <w:p>
            <w:pPr>
              <w:jc w:val="center"/>
              <w:rPr>
                <w:rFonts w:hint="eastAsia"/>
                <w:sz w:val="21"/>
                <w:szCs w:val="21"/>
                <w:vertAlign w:val="baseline"/>
              </w:rPr>
            </w:pPr>
            <w:r>
              <w:rPr>
                <w:rFonts w:hint="eastAsia"/>
                <w:sz w:val="21"/>
                <w:szCs w:val="21"/>
                <w:vertAlign w:val="baseline"/>
                <w:lang w:eastAsia="zh-CN"/>
              </w:rPr>
              <w:t>专业综合实践</w:t>
            </w:r>
          </w:p>
        </w:tc>
        <w:tc>
          <w:tcPr>
            <w:tcW w:w="2335" w:type="dxa"/>
            <w:vAlign w:val="center"/>
          </w:tcPr>
          <w:p>
            <w:pPr>
              <w:numPr>
                <w:ilvl w:val="0"/>
                <w:numId w:val="0"/>
              </w:numPr>
              <w:jc w:val="both"/>
              <w:rPr>
                <w:rFonts w:hint="default" w:eastAsiaTheme="minorEastAsia"/>
                <w:sz w:val="21"/>
                <w:szCs w:val="21"/>
                <w:vertAlign w:val="baseline"/>
                <w:lang w:val="en-US" w:eastAsia="zh-CN"/>
              </w:rPr>
            </w:pPr>
            <w:r>
              <w:rPr>
                <w:rFonts w:hint="eastAsia"/>
                <w:sz w:val="21"/>
                <w:szCs w:val="21"/>
                <w:vertAlign w:val="baseline"/>
                <w:lang w:val="en-US" w:eastAsia="zh-CN"/>
              </w:rPr>
              <w:t>1.结合本专业特点，利用生源地资源，适时开展专业综合能力见习活动。</w:t>
            </w:r>
          </w:p>
          <w:p>
            <w:pPr>
              <w:numPr>
                <w:ilvl w:val="0"/>
                <w:numId w:val="0"/>
              </w:numPr>
              <w:jc w:val="both"/>
              <w:rPr>
                <w:rFonts w:hint="default" w:eastAsiaTheme="minorEastAsia"/>
                <w:sz w:val="21"/>
                <w:szCs w:val="21"/>
                <w:vertAlign w:val="baseline"/>
                <w:lang w:val="en-US" w:eastAsia="zh-CN"/>
              </w:rPr>
            </w:pPr>
            <w:r>
              <w:rPr>
                <w:rFonts w:hint="eastAsia"/>
                <w:sz w:val="21"/>
                <w:szCs w:val="21"/>
                <w:vertAlign w:val="baseline"/>
                <w:lang w:val="en-US" w:eastAsia="zh-CN"/>
              </w:rPr>
              <w:t>2.根据实际情况参加各类专业学科竞赛，大学生创新创业科研训练项目等。</w:t>
            </w:r>
          </w:p>
          <w:p>
            <w:pPr>
              <w:jc w:val="both"/>
              <w:rPr>
                <w:rFonts w:hint="eastAsia"/>
                <w:sz w:val="21"/>
                <w:szCs w:val="21"/>
                <w:vertAlign w:val="baseline"/>
              </w:rPr>
            </w:pPr>
            <w:r>
              <w:rPr>
                <w:rFonts w:hint="eastAsia"/>
                <w:sz w:val="21"/>
                <w:szCs w:val="21"/>
                <w:vertAlign w:val="baseline"/>
                <w:lang w:val="en-US" w:eastAsia="zh-CN"/>
              </w:rPr>
              <w:t>3.根据专业开展相关业务综合研究。</w:t>
            </w:r>
          </w:p>
        </w:tc>
        <w:tc>
          <w:tcPr>
            <w:tcW w:w="1676" w:type="dxa"/>
            <w:vAlign w:val="center"/>
          </w:tcPr>
          <w:p>
            <w:pPr>
              <w:jc w:val="left"/>
              <w:rPr>
                <w:rFonts w:hint="eastAsia"/>
                <w:sz w:val="21"/>
                <w:szCs w:val="21"/>
                <w:vertAlign w:val="baseline"/>
              </w:rPr>
            </w:pPr>
            <w:r>
              <w:rPr>
                <w:rFonts w:hint="eastAsia"/>
                <w:sz w:val="21"/>
                <w:szCs w:val="21"/>
                <w:vertAlign w:val="baseline"/>
                <w:lang w:eastAsia="zh-CN"/>
              </w:rPr>
              <w:t>指导教师可根据实际调整具体内容及要求</w:t>
            </w:r>
          </w:p>
        </w:tc>
      </w:tr>
    </w:tbl>
    <w:p>
      <w:pPr>
        <w:ind w:firstLine="560" w:firstLineChars="200"/>
        <w:rPr>
          <w:rFonts w:hint="eastAsia"/>
          <w:sz w:val="28"/>
          <w:szCs w:val="28"/>
        </w:rPr>
      </w:pPr>
      <w:r>
        <w:rPr>
          <w:rFonts w:hint="eastAsia"/>
          <w:sz w:val="28"/>
          <w:szCs w:val="28"/>
        </w:rPr>
        <w:t>（二）各</w:t>
      </w:r>
      <w:r>
        <w:rPr>
          <w:rFonts w:hint="eastAsia"/>
          <w:sz w:val="28"/>
          <w:szCs w:val="28"/>
          <w:lang w:eastAsia="zh-CN"/>
        </w:rPr>
        <w:t>系</w:t>
      </w:r>
      <w:r>
        <w:rPr>
          <w:rFonts w:hint="eastAsia"/>
          <w:sz w:val="28"/>
          <w:szCs w:val="28"/>
        </w:rPr>
        <w:t>专业调查与实习工作领导小组，</w:t>
      </w:r>
      <w:r>
        <w:rPr>
          <w:rFonts w:hint="eastAsia"/>
          <w:sz w:val="28"/>
          <w:szCs w:val="28"/>
          <w:lang w:eastAsia="zh-CN"/>
        </w:rPr>
        <w:t>由系主任担任组长，副主任担任副组长</w:t>
      </w:r>
      <w:r>
        <w:rPr>
          <w:rFonts w:hint="eastAsia"/>
          <w:sz w:val="28"/>
          <w:szCs w:val="28"/>
        </w:rPr>
        <w:t>，</w:t>
      </w:r>
      <w:r>
        <w:rPr>
          <w:rFonts w:hint="eastAsia"/>
          <w:sz w:val="28"/>
          <w:szCs w:val="28"/>
          <w:lang w:eastAsia="zh-CN"/>
        </w:rPr>
        <w:t>班级辅导员担任组员，</w:t>
      </w:r>
      <w:r>
        <w:rPr>
          <w:rFonts w:hint="eastAsia"/>
          <w:sz w:val="28"/>
          <w:szCs w:val="28"/>
        </w:rPr>
        <w:t>统筹管理学生的专业调查与实习工作。专业调查与实习前，</w:t>
      </w:r>
      <w:r>
        <w:rPr>
          <w:rFonts w:hint="eastAsia"/>
          <w:sz w:val="28"/>
          <w:szCs w:val="28"/>
          <w:lang w:eastAsia="zh-CN"/>
        </w:rPr>
        <w:t>各系</w:t>
      </w:r>
      <w:r>
        <w:rPr>
          <w:rFonts w:hint="eastAsia"/>
          <w:sz w:val="28"/>
          <w:szCs w:val="28"/>
        </w:rPr>
        <w:t>应</w:t>
      </w:r>
      <w:r>
        <w:rPr>
          <w:rFonts w:hint="eastAsia"/>
          <w:sz w:val="28"/>
          <w:szCs w:val="28"/>
          <w:lang w:eastAsia="zh-CN"/>
        </w:rPr>
        <w:t>告知指导教师对参与</w:t>
      </w:r>
      <w:r>
        <w:rPr>
          <w:rFonts w:hint="eastAsia"/>
          <w:sz w:val="28"/>
          <w:szCs w:val="28"/>
        </w:rPr>
        <w:t>专业调查与实习</w:t>
      </w:r>
      <w:r>
        <w:rPr>
          <w:rFonts w:hint="eastAsia"/>
          <w:sz w:val="28"/>
          <w:szCs w:val="28"/>
          <w:lang w:eastAsia="zh-CN"/>
        </w:rPr>
        <w:t>的学生做好</w:t>
      </w:r>
      <w:r>
        <w:rPr>
          <w:rFonts w:hint="eastAsia"/>
          <w:sz w:val="28"/>
          <w:szCs w:val="28"/>
        </w:rPr>
        <w:t>动员及安全教育工作，制定突发事故应急处理预案，以班级为单位对学生去向进行登记</w:t>
      </w:r>
      <w:r>
        <w:rPr>
          <w:rFonts w:hint="eastAsia"/>
          <w:sz w:val="28"/>
          <w:szCs w:val="28"/>
          <w:lang w:eastAsia="zh-CN"/>
        </w:rPr>
        <w:t>，辅导员需掌握学生动向</w:t>
      </w:r>
      <w:r>
        <w:rPr>
          <w:rFonts w:hint="eastAsia"/>
          <w:sz w:val="28"/>
          <w:szCs w:val="28"/>
        </w:rPr>
        <w:t>。</w:t>
      </w:r>
    </w:p>
    <w:p>
      <w:pPr>
        <w:ind w:firstLine="560" w:firstLineChars="200"/>
        <w:rPr>
          <w:rFonts w:hint="eastAsia"/>
          <w:sz w:val="28"/>
          <w:szCs w:val="28"/>
        </w:rPr>
      </w:pPr>
      <w:r>
        <w:rPr>
          <w:rFonts w:hint="eastAsia"/>
          <w:sz w:val="28"/>
          <w:szCs w:val="28"/>
        </w:rPr>
        <w:t>（三）专业调查与实习的指导教师原则上为本科生导师。专业调查与实习期间，指导教师应与所指导学生保持联系并及时针对学生实际情况进行指导。</w:t>
      </w:r>
      <w:r>
        <w:rPr>
          <w:rFonts w:hint="eastAsia"/>
          <w:sz w:val="28"/>
          <w:szCs w:val="28"/>
          <w:lang w:eastAsia="zh-CN"/>
        </w:rPr>
        <w:t>辅导员需掌握学生动向</w:t>
      </w:r>
      <w:r>
        <w:rPr>
          <w:rFonts w:hint="eastAsia"/>
          <w:sz w:val="28"/>
          <w:szCs w:val="28"/>
        </w:rPr>
        <w:t>。</w:t>
      </w:r>
    </w:p>
    <w:p>
      <w:pPr>
        <w:ind w:firstLine="560" w:firstLineChars="200"/>
        <w:rPr>
          <w:rFonts w:hint="eastAsia"/>
          <w:sz w:val="28"/>
          <w:szCs w:val="28"/>
        </w:rPr>
      </w:pPr>
      <w:r>
        <w:rPr>
          <w:rFonts w:hint="eastAsia"/>
          <w:sz w:val="28"/>
          <w:szCs w:val="28"/>
        </w:rPr>
        <w:t>（四）专业调查与实习结束后，学生填写专业调查与实习情况登记表。</w:t>
      </w:r>
    </w:p>
    <w:p>
      <w:pPr>
        <w:rPr>
          <w:rFonts w:hint="eastAsia"/>
          <w:sz w:val="28"/>
          <w:szCs w:val="28"/>
        </w:rPr>
      </w:pPr>
      <w:r>
        <w:rPr>
          <w:rFonts w:hint="eastAsia"/>
          <w:sz w:val="28"/>
          <w:szCs w:val="28"/>
        </w:rPr>
        <w:t>第四条　成绩评定</w:t>
      </w:r>
    </w:p>
    <w:p>
      <w:pPr>
        <w:ind w:firstLine="560" w:firstLineChars="200"/>
        <w:rPr>
          <w:rFonts w:hint="eastAsia"/>
          <w:sz w:val="28"/>
          <w:szCs w:val="28"/>
        </w:rPr>
      </w:pPr>
      <w:r>
        <w:rPr>
          <w:rFonts w:hint="eastAsia"/>
          <w:sz w:val="28"/>
          <w:szCs w:val="28"/>
        </w:rPr>
        <w:t>（一）学生下一学期开学后两周内</w:t>
      </w:r>
      <w:r>
        <w:rPr>
          <w:rFonts w:hint="eastAsia"/>
          <w:sz w:val="28"/>
          <w:szCs w:val="28"/>
          <w:lang w:eastAsia="zh-CN"/>
        </w:rPr>
        <w:t>在学习通</w:t>
      </w:r>
      <w:r>
        <w:rPr>
          <w:rFonts w:hint="eastAsia"/>
          <w:sz w:val="28"/>
          <w:szCs w:val="28"/>
        </w:rPr>
        <w:t>提交专业调查与实习情况登记表及其他相关材料。</w:t>
      </w:r>
    </w:p>
    <w:p>
      <w:pPr>
        <w:ind w:firstLine="560" w:firstLineChars="200"/>
        <w:rPr>
          <w:rFonts w:hint="eastAsia"/>
          <w:sz w:val="28"/>
          <w:szCs w:val="28"/>
        </w:rPr>
      </w:pPr>
      <w:r>
        <w:rPr>
          <w:rFonts w:hint="eastAsia"/>
          <w:sz w:val="28"/>
          <w:szCs w:val="28"/>
        </w:rPr>
        <w:t>（二）指导教师根据学生在专业调查与实习期间的综合表现，按学院有关规定进行成绩评定</w:t>
      </w:r>
      <w:r>
        <w:rPr>
          <w:rFonts w:hint="eastAsia"/>
          <w:sz w:val="28"/>
          <w:szCs w:val="28"/>
          <w:lang w:eastAsia="zh-CN"/>
        </w:rPr>
        <w:t>（</w:t>
      </w:r>
      <w:r>
        <w:rPr>
          <w:rFonts w:hint="eastAsia"/>
          <w:sz w:val="28"/>
          <w:szCs w:val="28"/>
        </w:rPr>
        <w:t>百分制</w:t>
      </w:r>
      <w:r>
        <w:rPr>
          <w:rFonts w:hint="eastAsia"/>
          <w:sz w:val="28"/>
          <w:szCs w:val="28"/>
          <w:lang w:eastAsia="zh-CN"/>
        </w:rPr>
        <w:t>）</w:t>
      </w:r>
      <w:r>
        <w:rPr>
          <w:rFonts w:hint="eastAsia"/>
          <w:sz w:val="28"/>
          <w:szCs w:val="28"/>
        </w:rPr>
        <w:t>。</w:t>
      </w:r>
    </w:p>
    <w:p>
      <w:pPr>
        <w:ind w:firstLine="560" w:firstLineChars="200"/>
        <w:rPr>
          <w:rFonts w:hint="eastAsia"/>
          <w:sz w:val="28"/>
          <w:szCs w:val="28"/>
        </w:rPr>
      </w:pPr>
      <w:r>
        <w:rPr>
          <w:rFonts w:hint="eastAsia"/>
          <w:sz w:val="28"/>
          <w:szCs w:val="28"/>
        </w:rPr>
        <w:t>（三）专业调查与实习学分为1学分。六个学期专业调查与实习成绩平均值即为学生专业与调查实习最终成绩。</w:t>
      </w:r>
    </w:p>
    <w:p>
      <w:pPr>
        <w:ind w:firstLine="560" w:firstLineChars="200"/>
        <w:rPr>
          <w:rFonts w:hint="eastAsia"/>
          <w:sz w:val="28"/>
          <w:szCs w:val="28"/>
        </w:rPr>
      </w:pPr>
      <w:r>
        <w:rPr>
          <w:rFonts w:hint="eastAsia"/>
          <w:sz w:val="28"/>
          <w:szCs w:val="28"/>
        </w:rPr>
        <w:t>（四）专业调查与实习成绩不合格，学生需重新参加专业调查与实习，提交相关材料，直至成绩合格方可获得专业调查与实习学分。</w:t>
      </w:r>
    </w:p>
    <w:p>
      <w:pPr>
        <w:rPr>
          <w:rFonts w:hint="eastAsia"/>
          <w:sz w:val="28"/>
          <w:szCs w:val="28"/>
        </w:rPr>
      </w:pPr>
      <w:r>
        <w:rPr>
          <w:rFonts w:hint="eastAsia"/>
          <w:sz w:val="28"/>
          <w:szCs w:val="28"/>
        </w:rPr>
        <w:t>第五条　指导教师考核</w:t>
      </w:r>
    </w:p>
    <w:p>
      <w:pPr>
        <w:ind w:firstLine="560" w:firstLineChars="200"/>
        <w:rPr>
          <w:rFonts w:hint="eastAsia"/>
          <w:sz w:val="28"/>
          <w:szCs w:val="28"/>
        </w:rPr>
      </w:pPr>
      <w:r>
        <w:rPr>
          <w:rFonts w:hint="eastAsia"/>
          <w:sz w:val="28"/>
          <w:szCs w:val="28"/>
        </w:rPr>
        <w:t>指导学生参加专业调查与实习是本科导师重要职责之一，对指导教师的考核纳入本科导师考核范围。</w:t>
      </w:r>
    </w:p>
    <w:p>
      <w:pPr>
        <w:rPr>
          <w:rFonts w:hint="eastAsia"/>
          <w:sz w:val="28"/>
          <w:szCs w:val="28"/>
        </w:rPr>
      </w:pPr>
      <w:r>
        <w:rPr>
          <w:rFonts w:hint="eastAsia"/>
          <w:sz w:val="28"/>
          <w:szCs w:val="28"/>
        </w:rPr>
        <w:t>第六条　资料存档</w:t>
      </w:r>
    </w:p>
    <w:p>
      <w:pPr>
        <w:ind w:firstLine="560" w:firstLineChars="200"/>
        <w:rPr>
          <w:rFonts w:hint="eastAsia"/>
          <w:sz w:val="28"/>
          <w:szCs w:val="28"/>
        </w:rPr>
      </w:pPr>
      <w:r>
        <w:rPr>
          <w:rFonts w:hint="eastAsia"/>
          <w:sz w:val="28"/>
          <w:szCs w:val="28"/>
        </w:rPr>
        <w:t>专业调查与实习相关材料由</w:t>
      </w:r>
      <w:r>
        <w:rPr>
          <w:rFonts w:hint="eastAsia"/>
          <w:sz w:val="28"/>
          <w:szCs w:val="28"/>
          <w:lang w:eastAsia="zh-CN"/>
        </w:rPr>
        <w:t>各系按年级、班级为单位</w:t>
      </w:r>
      <w:r>
        <w:rPr>
          <w:rFonts w:hint="eastAsia"/>
          <w:sz w:val="28"/>
          <w:szCs w:val="28"/>
        </w:rPr>
        <w:t>存档备查。</w:t>
      </w:r>
    </w:p>
    <w:p>
      <w:pPr>
        <w:rPr>
          <w:rFonts w:hint="eastAsia"/>
          <w:sz w:val="28"/>
          <w:szCs w:val="28"/>
        </w:rPr>
      </w:pPr>
      <w:r>
        <w:rPr>
          <w:rFonts w:hint="eastAsia"/>
          <w:sz w:val="28"/>
          <w:szCs w:val="28"/>
        </w:rPr>
        <w:t>第七条　课时认定</w:t>
      </w:r>
    </w:p>
    <w:p>
      <w:pPr>
        <w:ind w:firstLine="560" w:firstLineChars="200"/>
        <w:rPr>
          <w:rFonts w:hint="eastAsia"/>
          <w:sz w:val="28"/>
          <w:szCs w:val="28"/>
        </w:rPr>
      </w:pPr>
      <w:r>
        <w:rPr>
          <w:rFonts w:hint="eastAsia"/>
          <w:sz w:val="28"/>
          <w:szCs w:val="28"/>
        </w:rPr>
        <w:t>考核合格后，每位指导教师一学期指导的所有年级学生共认定3个课时的工作量，六学期共计18课时。</w:t>
      </w:r>
    </w:p>
    <w:p>
      <w:pPr>
        <w:rPr>
          <w:rFonts w:hint="eastAsia"/>
          <w:sz w:val="28"/>
          <w:szCs w:val="28"/>
        </w:rPr>
      </w:pPr>
      <w:r>
        <w:rPr>
          <w:rFonts w:hint="eastAsia"/>
          <w:sz w:val="28"/>
          <w:szCs w:val="28"/>
        </w:rPr>
        <w:t>第八条 本方案从202</w:t>
      </w:r>
      <w:r>
        <w:rPr>
          <w:rFonts w:hint="eastAsia"/>
          <w:sz w:val="28"/>
          <w:szCs w:val="28"/>
          <w:lang w:val="en-US" w:eastAsia="zh-CN"/>
        </w:rPr>
        <w:t>1</w:t>
      </w:r>
      <w:r>
        <w:rPr>
          <w:rFonts w:hint="eastAsia"/>
          <w:sz w:val="28"/>
          <w:szCs w:val="28"/>
        </w:rPr>
        <w:t>年1月1日开始执行，由</w:t>
      </w:r>
      <w:r>
        <w:rPr>
          <w:rFonts w:hint="eastAsia"/>
          <w:sz w:val="28"/>
          <w:szCs w:val="28"/>
          <w:lang w:eastAsia="zh-CN"/>
        </w:rPr>
        <w:t>学院</w:t>
      </w:r>
      <w:r>
        <w:rPr>
          <w:rFonts w:hint="eastAsia"/>
          <w:sz w:val="28"/>
          <w:szCs w:val="28"/>
        </w:rPr>
        <w:t>负责解释。</w:t>
      </w:r>
    </w:p>
    <w:p>
      <w:pPr>
        <w:rPr>
          <w:rFonts w:hint="eastAsia"/>
          <w:sz w:val="28"/>
          <w:szCs w:val="28"/>
        </w:rPr>
      </w:pPr>
    </w:p>
    <w:p>
      <w:pPr>
        <w:rPr>
          <w:rFonts w:hint="eastAsia"/>
          <w:sz w:val="28"/>
          <w:szCs w:val="28"/>
        </w:rPr>
      </w:pPr>
      <w:r>
        <w:rPr>
          <w:rFonts w:hint="eastAsia"/>
          <w:sz w:val="28"/>
          <w:szCs w:val="28"/>
        </w:rPr>
        <w:t xml:space="preserve"> </w:t>
      </w:r>
    </w:p>
    <w:p>
      <w:pPr>
        <w:rPr>
          <w:rFonts w:hint="eastAsia"/>
          <w:sz w:val="28"/>
          <w:szCs w:val="28"/>
        </w:rPr>
      </w:pPr>
    </w:p>
    <w:p>
      <w:pPr>
        <w:rPr>
          <w:rFonts w:hint="eastAsia" w:eastAsiaTheme="minorEastAsia"/>
          <w:sz w:val="28"/>
          <w:szCs w:val="28"/>
          <w:lang w:eastAsia="zh-CN"/>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安徽财经大学</w:t>
      </w:r>
      <w:r>
        <w:rPr>
          <w:rFonts w:hint="eastAsia"/>
          <w:sz w:val="28"/>
          <w:szCs w:val="28"/>
          <w:lang w:eastAsia="zh-CN"/>
        </w:rPr>
        <w:t>会计学院</w:t>
      </w:r>
    </w:p>
    <w:p>
      <w:pPr>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20</w:t>
      </w:r>
      <w:r>
        <w:rPr>
          <w:rFonts w:hint="eastAsia"/>
          <w:sz w:val="28"/>
          <w:szCs w:val="28"/>
          <w:lang w:val="en-US" w:eastAsia="zh-CN"/>
        </w:rPr>
        <w:t>20</w:t>
      </w:r>
      <w:r>
        <w:rPr>
          <w:rFonts w:hint="eastAsia"/>
          <w:sz w:val="28"/>
          <w:szCs w:val="28"/>
        </w:rPr>
        <w:t>年12月</w:t>
      </w:r>
      <w:r>
        <w:rPr>
          <w:rFonts w:hint="eastAsia"/>
          <w:sz w:val="28"/>
          <w:szCs w:val="28"/>
          <w:lang w:val="en-US" w:eastAsia="zh-CN"/>
        </w:rPr>
        <w:t>24</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C0C5"/>
    <w:multiLevelType w:val="singleLevel"/>
    <w:tmpl w:val="0729C0C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C0BB5"/>
    <w:rsid w:val="2D662924"/>
    <w:rsid w:val="443C4CA6"/>
    <w:rsid w:val="6F09474B"/>
    <w:rsid w:val="73E81890"/>
    <w:rsid w:val="743F6620"/>
    <w:rsid w:val="751312B5"/>
    <w:rsid w:val="7D1C0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2020-12-24T06:44:00Z</dcterms:created>
  <dc:creator>LETITBE</dc:creator>
  <cp:lastModifiedBy>LETITBE</cp:lastModifiedBy>
  <dcterms:modified xsi:type="dcterms:W3CDTF">2021-01-05T09:07:06Z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